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 PUBLIC WORTH BUILDING</w:t>
      </w:r>
    </w:p>
    <w:p>
      <w:pPr>
        <w:pStyle w:val="Subtitle"/>
      </w:pPr>
      <w:r>
        <w:t>A direct-to-relationship future for ITVS</w:t>
      </w:r>
    </w:p>
    <w:p>
      <w:r>
        <w:rPr>
          <w:b w:val="0"/>
        </w:rPr>
        <w:t>A manifesto to the Board of Directors</w:t>
        <w:br/>
        <w:t>Andrew Ramsammy | September 2026</w:t>
      </w:r>
    </w:p>
    <w:p>
      <w:r>
        <w:t xml:space="preserve">Watching David Alvarado’s </w:t>
      </w:r>
      <w:r>
        <w:rPr>
          <w:i/>
        </w:rPr>
        <w:t>American Pachuco</w:t>
      </w:r>
      <w:r>
        <w:t xml:space="preserve"> at the Phoenix Art Museum, I felt the American story come alive in the room. The film inspired me. So did the experience of being there with an audience, witnessing a perspective that belongs in our understanding of this country.</w:t>
      </w:r>
    </w:p>
    <w:p>
      <w:r>
        <w:t>It brought into view something so many of us know and believe to be true, but too often do not see, feel, or hear reflected in the stories America tells about itself. Different narratives, told from different perspectives, are woven into the American tapestry. They are part of what makes America great. Seeing that on a screen, together, gives that truth a presence and a power that stays with you.</w:t>
      </w:r>
    </w:p>
    <w:p>
      <w:r>
        <w:t>That night reminded me why this work matters. A filmmaker can give an audience a way to recognize themselves, encounter someone else’s experience, and feel a deeper connection to the country we share. I left inspired by what a film could ignite when people had the opportunity to gather around it.</w:t>
      </w:r>
    </w:p>
    <w:p>
      <w:r>
        <w:t>That should be the North Star for ITVS. Every membership, screening, partnership, and revenue stream in this proposal should help make more of those encounters possible. The business we build should carry those stories into more rooms, bring more people into the conversation, and sustain the filmmakers who make that recognition possible.</w:t>
      </w:r>
    </w:p>
    <w:p>
      <w:r>
        <w:rPr>
          <w:b w:val="0"/>
        </w:rPr>
        <w:t>ITVS should build the enterprise that independent storytelling now requires: a direct relationship with audiences that follows a film from its first public screening through its continuing life in culture. An enterprise that helps filmmakers find their public, pays them for the value they create, and gives that public a reason to return, participate, and support the next story.</w:t>
      </w:r>
    </w:p>
    <w:p>
      <w:r>
        <w:rPr>
          <w:b w:val="0"/>
        </w:rPr>
        <w:t>I am asking this board to authorize a capitalized pilot that connects theatrical exhibition, streaming, public television, membership, education, and sponsorship into one business model. Every part should strengthen the others. Every film should leave behind an audience relationship that makes the next film easier to discover and support.</w:t>
      </w:r>
    </w:p>
    <w:p>
      <w:r>
        <w:rPr>
          <w:b w:val="0"/>
        </w:rPr>
        <w:t>We have spent years discussing how public media survives. We need to spend more time deciding what people would actively choose to belong to.</w:t>
      </w:r>
    </w:p>
    <w:p>
      <w:r>
        <w:rPr>
          <w:b w:val="0"/>
        </w:rPr>
        <w:t>The market has changed. The public can encounter a documentary through a theater, a television station, a streaming service, a podcast, or a filmmaker speaking into a phone. The question is what happens after that encounter. Does the relationship end when the credits roll? Does someone else hold it? Or have we built a reason for that person to come back?</w:t>
      </w:r>
    </w:p>
    <w:p>
      <w:r>
        <w:rPr>
          <w:b w:val="0"/>
        </w:rPr>
        <w:t>This is about ITVS capturing a share of voice. That means becoming a recognizable presence in the conversations people are already having about their lives, their communities, and their country. Market share may measure a transaction. Share of voice gives us a chance to earn the next relationship.</w:t>
      </w:r>
    </w:p>
    <w:p>
      <w:r>
        <w:rPr>
          <w:b w:val="0"/>
        </w:rPr>
        <w:t>My work across public media, Word In Black, the Knight x LMA BloomLab, and arts education has brought me back to the same uncomfortable question: What is the business model underneath the mission? Philanthropy does not suspend economics. A nonprofit still needs revenue, operating discipline, and capital to change.</w:t>
      </w:r>
    </w:p>
    <w:p>
      <w:r>
        <w:rPr>
          <w:b w:val="0"/>
        </w:rPr>
        <w:t>Fundraising cannot be the plan. It must finance the plan.</w:t>
      </w:r>
    </w:p>
    <w:p>
      <w:pPr>
        <w:pStyle w:val="Heading1"/>
      </w:pPr>
      <w:r>
        <w:t>Give the audience something to belong to</w:t>
      </w:r>
    </w:p>
    <w:p>
      <w:r>
        <w:rPr>
          <w:b w:val="0"/>
        </w:rPr>
        <w:t>I would build a membership experience under the working name ITVS Collective. Its promise would be simple: discover remarkable films, meet the people who make them, and help independent storytelling keep going.</w:t>
      </w:r>
    </w:p>
    <w:p>
      <w:r>
        <w:rPr>
          <w:b w:val="0"/>
        </w:rPr>
        <w:t>A24 offers a useful reference. AAA24 combines filmgoing benefits, editorial material, merchandise, and exclusive access. My reading of that model is that the relationship extends across releases: the audience has reasons to stay connected between individual films. ITVS should adapt that principle to documentary culture and a public-service mission. [1]</w:t>
      </w:r>
    </w:p>
    <w:p>
      <w:r>
        <w:rPr>
          <w:b w:val="0"/>
        </w:rPr>
        <w:t>Our membership should make filmmakers visible as people. Members should recognize their voices, understand their choices, and follow their work. This builds on the argument I made in Current about personality, connection, and a meaningful financial stake for creators. [2]</w:t>
      </w:r>
    </w:p>
    <w:p>
      <w:r>
        <w:rPr>
          <w:b w:val="0"/>
        </w:rPr>
        <w:t>We should test a free community tier, an audience membership at $96 annually, and a creator membership at $240 annually. These are proposed test prices. The free tier would include a newsletter, public podcast, selected events, and invitations to support specific access initiatives. The audience tier would add a monthly filmmaker gathering, selected time-limited streaming premieres, advance booking, and negotiated ticket discounts. The creator tier would add craft sessions, peer exchanges, and a discount on certificate programs.</w:t>
      </w:r>
    </w:p>
    <w:p>
      <w:r>
        <w:rPr>
          <w:b w:val="0"/>
        </w:rPr>
        <w:t>Theater tickets and certificate tuition would remain separately priced unless a particular benefit is explicitly funded. We should never promise unlimited access to films we have not licensed or benefits we cannot afford to deliver.</w:t>
      </w:r>
    </w:p>
    <w:p>
      <w:r>
        <w:rPr>
          <w:b w:val="0"/>
        </w:rPr>
        <w:t>The operating rhythm matters: one meaningful editorial invitation each week, one member gathering each month, and a programmed calendar of films and events across the year. Members could recommend cities and conversation topics. Editorial selection would remain with filmmakers and the editorial team.</w:t>
      </w:r>
    </w:p>
    <w:p>
      <w:r>
        <w:rPr>
          <w:b w:val="0"/>
        </w:rPr>
        <w:t>An audience member might discover a filmmaker through a social video, subscribe to the free newsletter, attend a screening, join after the conversation, and later sponsor a student’s seat or take a course. Each step should feel useful in its own right. We would measure which encounters produce lasting participation, rather than assume every viewer will become a paying member.</w:t>
      </w:r>
    </w:p>
    <w:p>
      <w:r>
        <w:rPr>
          <w:b w:val="0"/>
        </w:rPr>
        <w:t>ITVS would steward consented audience relationships on filmmakers’ behalf. A shared account would connect ticketing, membership, viewing, and learning. Filmmakers would receive useful audience insight and the ability to invite people into their own communities with separate consent. We would build with established technology and make joining, returning, and leaving straightforward.</w:t>
      </w:r>
    </w:p>
    <w:p>
      <w:pPr>
        <w:pStyle w:val="Heading1"/>
      </w:pPr>
      <w:r>
        <w:t>Put independent storytelling on the road</w:t>
      </w:r>
    </w:p>
    <w:p>
      <w:r>
        <w:rPr>
          <w:b w:val="0"/>
        </w:rPr>
        <w:t>Imagine a caravan of filmmakers moving through American cities. They arrive with films, spend time with audiences, record conversations, teach workshops, and leave the community with an invitation to stay connected.</w:t>
      </w:r>
    </w:p>
    <w:p>
      <w:r>
        <w:rPr>
          <w:b w:val="0"/>
        </w:rPr>
        <w:t>ITVS Caravan would be a traveling festival circuit with a recognizable season and local character. A first season could feature six films across ten cities, with two screenings per film in each market: 120 screenings. Filmmakers would rotate through geographically sensible routes. The caravan is a shared public experience; its travel plan should respect filmmakers’ time, accessibility needs, and the budget.</w:t>
      </w:r>
    </w:p>
    <w:p>
      <w:r>
        <w:rPr>
          <w:b w:val="0"/>
        </w:rPr>
        <w:t>We should approach Harkins, Cinemark, and AMC alongside independent theaters and existing festivals. A regional test would give exhibitors a defined slate, concentrated promotion, community partners, filmmaker appearances, and measurable ticket demand. Agreements would specify booking terms, box-office settlement, marketing commitments, accessibility, and how audiences can opt into ITVS communications. None of these companies is assumed to be a committed partner.</w:t>
      </w:r>
    </w:p>
    <w:p>
      <w:r>
        <w:rPr>
          <w:b w:val="0"/>
        </w:rPr>
        <w:t>Cities should earn their place through demonstrated local demand and partners able to convene people. Phoenix could connect to my own relationships; other markets should be selected through audience evidence, filmmaker ties, and route economics. Public media stations, colleges, cultural organizations, and local journalists should help shape each stop and receive a defined benefit for their work.</w:t>
      </w:r>
    </w:p>
    <w:p>
      <w:r>
        <w:rPr>
          <w:b w:val="0"/>
        </w:rPr>
        <w:t>A screening should feel like a cultural occasion. The filmmaker is present. A local voice opens the conversation. A podcast recording extends the evening. A next-day workshop creates another point of entry. Paid hosts and community partners help make the event belong to the city.</w:t>
      </w:r>
    </w:p>
    <w:p>
      <w:r>
        <w:rPr>
          <w:b w:val="0"/>
        </w:rPr>
        <w:t>Ticket income alone may not cover this experience. We should secure tour underwriting before making travel commitments, publish a budget for each route, and cancel or resize stops that fail advance-sales thresholds. A beautiful concept becomes a durable program when its economics are honest.</w:t>
      </w:r>
    </w:p>
    <w:p>
      <w:pPr>
        <w:pStyle w:val="Heading1"/>
      </w:pPr>
      <w:r>
        <w:t>Create a release strategy that builds value at every window</w:t>
      </w:r>
    </w:p>
    <w:p>
      <w:r>
        <w:rPr>
          <w:b w:val="0"/>
        </w:rPr>
        <w:t>For a negotiated pilot slate, the default sequence would be theatrical, then premium streaming, then broad public access. Windows should be set title by title with filmmakers, existing rights holders, exhibitors, and distribution partners. Timely films may need a faster route. We should protect the public purpose as carefully as the commercial opportunity.</w:t>
      </w:r>
    </w:p>
    <w:p>
      <w:r>
        <w:rPr>
          <w:b w:val="0"/>
        </w:rPr>
        <w:t>First run: the Caravan and selected theatrical engagements. A suggested four-to-six-week circuit creates attention, paid attendance, local conversation, and an initial member relationship. Festival eligibility and existing premiere commitments would be checked before booking.</w:t>
      </w:r>
    </w:p>
    <w:p>
      <w:r>
        <w:rPr>
          <w:b w:val="0"/>
        </w:rPr>
        <w:t>Second run: a time-limited exclusive premiere on an ITVS-controlled streaming destination, or a negotiated exclusive run with an established streamer. A suggested 30-to-60-day period would be tested, not imposed universally. ITVS would compare the expected licensing payment with the cost and member value of keeping that premiere. A film cannot be exclusively available in both places at the same time. Where a partner holds the film, ITVS could retain separately cleared interviews, teaching material, and member events. Access to the partner’s subscriber data would never be assumed.</w:t>
      </w:r>
    </w:p>
    <w:p>
      <w:r>
        <w:rPr>
          <w:b w:val="0"/>
        </w:rPr>
        <w:t>Third run: PBS broadcast and streaming, with a planned free public-access opportunity. We should negotiate that destination at acquisition, including how earlier windows interact with PBS rights and station membership benefits. Public television gives this model substantial reach and public value. Local stations should be invited into co-hosted screenings, referrals, and clearly defined membership collaborations.</w:t>
      </w:r>
    </w:p>
    <w:p>
      <w:r>
        <w:rPr>
          <w:b w:val="0"/>
        </w:rPr>
        <w:t>If PBS declines a film for primetime, including because of controversy, ITVS should have a rights-cleared alternative release plan. That could include direct station distribution through a service such as NETA, an appropriate independent distributor, or an ITVS-controlled digital release. NETA offers distribution to public television stations; carriage would still be a station decision. An alternative pathway does not waive accuracy, editorial review, insurance, or the rights of participants. [3]</w:t>
      </w:r>
    </w:p>
    <w:p>
      <w:r>
        <w:rPr>
          <w:b w:val="0"/>
        </w:rPr>
        <w:t>This model requires new agreements. ITVS’s Open Call terms say filmmakers retain copyright while ITVS receives certain broadcast and streaming rights. We cannot turn the existing catalog into a new exclusive service by declaration. Start with willing filmmakers and a clearly licensed slate, then expand where the economics and agreements work. [4]</w:t>
      </w:r>
    </w:p>
    <w:p>
      <w:r>
        <w:rPr>
          <w:b w:val="0"/>
        </w:rPr>
        <w:t>Every additional use—educational licensing, overseas availability, excerpts, podcast adaptations—needs explicit clearance. Membership buys participation in the community; it does not transfer a filmmaker’s ownership to ITVS.</w:t>
      </w:r>
    </w:p>
    <w:p>
      <w:pPr>
        <w:pStyle w:val="Heading1"/>
      </w:pPr>
      <w:r>
        <w:t>Make the filmmaker part of the business</w:t>
      </w:r>
    </w:p>
    <w:p>
      <w:r>
        <w:rPr>
          <w:b w:val="0"/>
        </w:rPr>
        <w:t>Documentary filmmakers were the OGs of the creator movement. They built trust, found audiences, raised money, and told stories that mattered before the industry settled on the word “creator.” We should claim that lineage while welcoming people whose first screen is vertical.</w:t>
      </w:r>
    </w:p>
    <w:p>
      <w:r>
        <w:rPr>
          <w:b w:val="0"/>
        </w:rPr>
        <w:t>ITVS already has an Independent Lens Creator Lab supporting vertical storytelling. PBS and ITVS have also announced a PBS Documentaries YouTube channel. Those are foundations to build from. The next step is to connect discovery to a sustained relationship and a transparent economic return for filmmakers. [5]</w:t>
      </w:r>
    </w:p>
    <w:p>
      <w:r>
        <w:rPr>
          <w:b w:val="0"/>
        </w:rPr>
        <w:t>Each participating film should have a commercial schedule the filmmaker can understand: a rights fee where appropriate, payment for touring and teaching, a share of eligible distribution receipts, and a defined share of membership value. Filmmakers should not be expected to subsidize the institution with unpaid appearances and endless promotional labor.</w:t>
      </w:r>
    </w:p>
    <w:p>
      <w:r>
        <w:rPr>
          <w:b w:val="0"/>
        </w:rPr>
        <w:t>For the pilot, I would negotiate a 20% distribution administration fee on receipts after third-party platform or exhibitor deductions, followed by recovery of only approved, capped release expenses and payment of the remaining balance to the filmmaker or rights-holding partners. That is a starting proposal, not a statement of existing ITVS terms. Statements should be quarterly, auditable, and explicit about any co-financier claims. One film should not quietly absorb another film’s losses.</w:t>
      </w:r>
    </w:p>
    <w:p>
      <w:r>
        <w:rPr>
          <w:b w:val="0"/>
        </w:rPr>
        <w:t>Membership requires a separate formula because a subscription is not a film ticket. A proposed pool of 15% of collected membership revenue could be allocated through a mix of guaranteed participation payments and verified engagement. This would reward contribution without allowing the most clickable film to take everything. The financial model must include the pool as an expense.</w:t>
      </w:r>
    </w:p>
    <w:p>
      <w:r>
        <w:rPr>
          <w:b w:val="0"/>
        </w:rPr>
        <w:t>Filmmakers would keep ownership, receive clear term limits, and recover licensed rights when those terms end. The institution earns its share by doing work that filmmakers would otherwise have to finance, coordinate, or forgo.</w:t>
      </w:r>
    </w:p>
    <w:p>
      <w:pPr>
        <w:pStyle w:val="Heading1"/>
      </w:pPr>
      <w:r>
        <w:t>Become a conversation people seek out</w:t>
      </w:r>
    </w:p>
    <w:p>
      <w:r>
        <w:rPr>
          <w:b w:val="0"/>
        </w:rPr>
        <w:t>I would launch a dedicated video podcast, with the working title The Story Behind It. Its editorial question would be: What did making this film reveal that the rest of us need to understand?</w:t>
      </w:r>
    </w:p>
    <w:p>
      <w:r>
        <w:rPr>
          <w:b w:val="0"/>
        </w:rPr>
        <w:t>Commission a twelve-episode first season with a paid host and a consistent production team. Publish full conversations freely in audio and video. Build social edits for discovery, and offer members additional craft conversations and live access. Give each episode an editorial reason to exist beyond a release date. The show should be capable of reaching someone who has never heard of ITVS.</w:t>
      </w:r>
    </w:p>
    <w:p>
      <w:r>
        <w:rPr>
          <w:b w:val="0"/>
        </w:rPr>
        <w:t>The editorial range should include joy, music, humor, work, family, and belonging alongside investigations and contested public questions. Cultural specificity is an editorial strength. People should encounter whole communities and complicated lives, with room for surprise and disagreement.</w:t>
      </w:r>
    </w:p>
    <w:p>
      <w:r>
        <w:rPr>
          <w:b w:val="0"/>
        </w:rPr>
        <w:t>Every pilot film would receive a paid social commission: filmmaker diaries, scenes that invite a question, craft explanations, and short original stories. Permissions and participant care would be designed into production. The first seconds should earn attention honestly. An audience should get something worthwhile before we ask for an email address or a membership.</w:t>
      </w:r>
    </w:p>
    <w:p>
      <w:r>
        <w:rPr>
          <w:b w:val="0"/>
        </w:rPr>
        <w:t>Latino USA belongs in this conversation through Futuro Media and Maria Hinojosa. I would propose a paid collaboration around a small slate: a co-curated Caravan stop, independently commissioned audio companions where editorially appropriate, and selected bilingual social work. Futuro would share in the economics and retain editorial authority over its productions. In 2025, Futuro announced that the Latino USA podcast joined iHeartMedia’s My Cultura network while the program continued its public-radio presence. That illustrates the kind of cross-platform thinking this strategy needs; any new deal must respect existing distribution and sales agreements. [6]</w:t>
      </w:r>
    </w:p>
    <w:p>
      <w:r>
        <w:rPr>
          <w:b w:val="0"/>
        </w:rPr>
        <w:t>I would approach Sam Sanders with a specific creative invitation: develop and host a limited series of live conversations connecting documentaries to culture, with the option to build a recurring format if audiences respond. His KCRW show already centers entertainment, artists, and cultural conversation. Work with him and the relevant production and distribution partners on scope, rights, compensation, and promotion. His involvement is an aspiration, not an assumed commitment. [7]</w:t>
      </w:r>
    </w:p>
    <w:p>
      <w:r>
        <w:rPr>
          <w:b w:val="0"/>
        </w:rPr>
        <w:t>We should give collaborators room to tell us where our instincts are wrong. Their contribution is editorial judgment and a relationship with a public we want to understand.</w:t>
      </w:r>
    </w:p>
    <w:p>
      <w:pPr>
        <w:pStyle w:val="Heading1"/>
      </w:pPr>
      <w:r>
        <w:t>Teach the next generation—and build another source of revenue</w:t>
      </w:r>
    </w:p>
    <w:p>
      <w:r>
        <w:rPr>
          <w:b w:val="0"/>
        </w:rPr>
        <w:t>ITVS Academy would translate documentary practice into accessible, non-degree professional education. The historical CPB/PBS Producers Academy offers a useful precedent for developing producers; ITVS could build a broader contemporary offering around independent storytelling and the business of sustaining it. [8]</w:t>
      </w:r>
    </w:p>
    <w:p>
      <w:r>
        <w:rPr>
          <w:b w:val="0"/>
        </w:rPr>
        <w:t>My experience leading an arts college makes me attentive to the difference between putting talks online and creating a learning experience. We should offer structured short courses with defined outcomes, working filmmakers as paid instructors, feedback on real projects, and an assessed final submission. Participants should leave with work they can use.</w:t>
      </w:r>
    </w:p>
    <w:p>
      <w:r>
        <w:rPr>
          <w:b w:val="0"/>
        </w:rPr>
        <w:t>Start with two six-week programs: Documentary Storytelling and Ethics, and Building an Independent Storytelling Business. The first would address research, interviewing, narrative, verification, and participant relationships. The second would cover budgets, rights, audience development, distribution, and revenue. A pilot could test a $900 public price and a $720 member price, with scholarships and a conservative blended tuition assumption.</w:t>
      </w:r>
    </w:p>
    <w:p>
      <w:r>
        <w:rPr>
          <w:b w:val="0"/>
        </w:rPr>
        <w:t>We could issue ITVS certificates of completion or co-brand with an academic institution that contributes curriculum review, instructional support, and a credible credential. The agreement would identify the issuer, assessment standards, revenue split, and responsibility for student support. We should describe exactly what the certificate signifies and make no implied promise of academic credit, employment, or ITVS funding.</w:t>
      </w:r>
    </w:p>
    <w:p>
      <w:r>
        <w:rPr>
          <w:b w:val="0"/>
        </w:rPr>
        <w:t>The platform would connect enrollment to membership, filmmaker events, and an alumni community. Paying for a course would confer no advantage in editorial commissioning or funding decisions.</w:t>
      </w:r>
    </w:p>
    <w:p>
      <w:r>
        <w:rPr>
          <w:b w:val="0"/>
        </w:rPr>
        <w:t>International expansion should begin with a partner-supported cohort and a clear view of local demand. Online delivery can lower travel barriers; local faculty, pricing, language support, and rights for teaching materials still matter. We would expand after measuring completion, participant outcomes, and contribution margin in the initial programs.</w:t>
      </w:r>
    </w:p>
    <w:p>
      <w:pPr>
        <w:pStyle w:val="Heading1"/>
      </w:pPr>
      <w:r>
        <w:t>Give brands and philanthropy a credible investment proposition</w:t>
      </w:r>
    </w:p>
    <w:p>
      <w:r>
        <w:rPr>
          <w:b w:val="0"/>
        </w:rPr>
        <w:t>Modern brands need a credible presence in digital culture. ITVS can offer a relationship with people who care about storytelling, creativity, and the world around them. Broadcast remains a valuable part of that proposition, alongside measurable social, podcast, event, and learning activity.</w:t>
      </w:r>
    </w:p>
    <w:p>
      <w:r>
        <w:rPr>
          <w:b w:val="0"/>
        </w:rPr>
        <w:t>We should pitch Apple, Adobe, B&amp;H, Sony, and Panasonic against specific opportunities. These are prospects, not endorsed or committed sponsors. Adobe could support editing instruction and scholarships. B&amp;H could support equipment access and local workshops. Sony or Panasonic could underwrite production labs and demonstrations. Apple could be approached around creator access, production tools, or platform opportunities, with any content licensing negotiated separately from sponsorship.</w:t>
      </w:r>
    </w:p>
    <w:p>
      <w:r>
        <w:rPr>
          <w:b w:val="0"/>
        </w:rPr>
        <w:t>The sponsor inventory should be concrete: a season of podcast acknowledgments, disclosed social sponsorship, tour presenting credit, funded seats, optional demonstrations, or a named scholarship cohort. Products and in-kind support have value, but they do not pay payroll. Cash and donated goods must be reported separately.</w:t>
      </w:r>
    </w:p>
    <w:p>
      <w:r>
        <w:rPr>
          <w:b w:val="0"/>
        </w:rPr>
        <w:t>Sell an integrated partnership with a clear allocation across channels. Broadcast elements would follow the applicable broadcaster’s underwriting rules. Digital sponsorship would be clearly disclosed and separated from editorial decisions. Sponsors could not select film conclusions, suppress criticism, or buy favorable coverage. A sponsor buying access to the creator community would have no access to private member data without explicit consent.</w:t>
      </w:r>
    </w:p>
    <w:p>
      <w:r>
        <w:rPr>
          <w:b w:val="0"/>
        </w:rPr>
        <w:t>Our reporting would distinguish delivered exposure from promised exposure, avoid adding overlapping audiences into a fictitious total, and measure completed views, listening, attendance, voluntary response, and renewal. Sponsors should understand both the audience value and the editorial terms before signing.</w:t>
      </w:r>
    </w:p>
    <w:p>
      <w:r>
        <w:rPr>
          <w:b w:val="0"/>
        </w:rPr>
        <w:t>Philanthropy would finance the public goods the market routinely leaves behind: emerging filmmakers, free screenings, accessibility, community partnerships, scholarships, and stories without an obvious commercial sponsor. A separate transformation campaign would capitalize the shared business infrastructure. Multi-year operating commitments would support continuing public service; one-time launch gifts would not be presented as recurring revenue.</w:t>
      </w:r>
    </w:p>
    <w:p>
      <w:r>
        <w:rPr>
          <w:b w:val="0"/>
        </w:rPr>
        <w:t>The invitation to a funder is powerful: help build an institution that can earn more of its own income while returning more value to filmmakers and keeping meaningful public access available. Give the enterprise room to learn, and require it to show its work.</w:t>
      </w:r>
    </w:p>
    <w:p>
      <w:pPr>
        <w:pStyle w:val="Heading1"/>
      </w:pPr>
      <w:r>
        <w:t>Build shared scale with the National Multicultural Alliance</w:t>
      </w:r>
    </w:p>
    <w:p>
      <w:r>
        <w:rPr>
          <w:b w:val="0"/>
        </w:rPr>
        <w:t>The National Multicultural Alliance identifies five organizations: Black Public Media, the Center for Asian American Media, Latino Public Broadcasting, Pacific Islanders in Communications, and Vision Maker Media. Their cultural authority, filmmaker relationships, and editorial judgment should help shape this enterprise from the beginning. [9]</w:t>
      </w:r>
    </w:p>
    <w:p>
      <w:r>
        <w:rPr>
          <w:b w:val="0"/>
        </w:rPr>
        <w:t>I would first propose a funded collaboration around a shared slate, the Caravan, membership referrals, education, and sponsorship sales. Put decision rights and revenue sharing in writing. Each organization should have meaningful authority over the representation of its work, transparent economics, and a voice in the shared editorial calendar. Shared infrastructure should reduce duplicated work and expand capacity.</w:t>
      </w:r>
    </w:p>
    <w:p>
      <w:r>
        <w:rPr>
          <w:b w:val="0"/>
        </w:rPr>
        <w:t>We should also be willing to examine a joint venture, merger, or acquisition where the relevant organizations see a stronger future together. The Alliance is a collaboration of distinct institutions; this is not a single asset ITVS can simply buy. Each participant’s board, obligations, finances, rights, and community relationships would require separate diligence and agreement.</w:t>
      </w:r>
    </w:p>
    <w:p>
      <w:r>
        <w:rPr>
          <w:b w:val="0"/>
        </w:rPr>
        <w:t>My earlier United Public Media thinking belongs here: a public-facing identity with sufficient scale to matter, supported by an operating structure that preserves cultural authority. The brand should follow a working partnership and evidence of audience value. We should be able to show who earns more, who reaches more people, and which capabilities become stronger because we joined forces.</w:t>
      </w:r>
    </w:p>
    <w:p>
      <w:pPr>
        <w:pStyle w:val="Heading1"/>
      </w:pPr>
      <w:r>
        <w:t>Make the economics visible</w:t>
      </w:r>
    </w:p>
    <w:p>
      <w:r>
        <w:rPr>
          <w:b w:val="0"/>
        </w:rPr>
        <w:t>The following is an illustrative twelve-month operating case for the new enterprise once its initial offers are available. It is a planning hypothesis, not a forecast of ITVS results or evidence of existing demand. Figures show venture receipts before the operating costs below; theatrical receipts are already net of an assumed exhibitor share. Accounting presentation would be confirmed during implementation.</w:t>
      </w:r>
    </w:p>
    <w:tbl>
      <w:tblPr>
        <w:tblW w:type="auto" w:w="0"/>
        <w:jc w:val="center"/>
        <w:tblLayout w:type="fixed"/>
        <w:tblLook w:firstColumn="1" w:firstRow="1" w:lastColumn="0" w:lastRow="0" w:noHBand="0" w:noVBand="1" w:val="04A0"/>
      </w:tblPr>
      <w:tblGrid>
        <w:gridCol w:w="1872"/>
        <w:gridCol w:w="5688"/>
        <w:gridCol w:w="2232"/>
      </w:tblGrid>
      <w:tr>
        <w:trPr>
          <w:tblHeader/>
          <w:cantSplit/>
        </w:trPr>
        <w:tc>
          <w:tcPr>
            <w:tcW w:type="dxa" w:w="1872"/>
            <w:vAlign w:val="center"/>
            <w:shd w:fill="E7EBE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sz w:val="20"/>
              </w:rPr>
              <w:t>Revenue line</w:t>
            </w:r>
          </w:p>
        </w:tc>
        <w:tc>
          <w:tcPr>
            <w:tcW w:type="dxa" w:w="5688"/>
            <w:vAlign w:val="center"/>
            <w:shd w:fill="E7EBE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sz w:val="20"/>
              </w:rPr>
              <w:t>Illustrative assumption</w:t>
            </w:r>
          </w:p>
        </w:tc>
        <w:tc>
          <w:tcPr>
            <w:tcW w:type="dxa" w:w="2232"/>
            <w:vAlign w:val="center"/>
            <w:shd w:fill="E7EBE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sz w:val="20"/>
              </w:rPr>
              <w:t>Annual receipts</w:t>
            </w:r>
          </w:p>
        </w:tc>
      </w:tr>
      <w:tr>
        <w:trPr>
          <w:cantSplit/>
        </w:trPr>
        <w:tc>
          <w:tcPr>
            <w:tcW w:type="dxa" w:w="187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Membership</w:t>
            </w:r>
          </w:p>
        </w:tc>
        <w:tc>
          <w:tcPr>
            <w:tcW w:type="dxa" w:w="5688"/>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8,000 average paid members × $96 realized annual yield</w:t>
            </w:r>
          </w:p>
        </w:tc>
        <w:tc>
          <w:tcPr>
            <w:tcW w:type="dxa" w:w="223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$768,000</w:t>
            </w:r>
          </w:p>
        </w:tc>
      </w:tr>
      <w:tr>
        <w:trPr>
          <w:cantSplit/>
        </w:trPr>
        <w:tc>
          <w:tcPr>
            <w:tcW w:type="dxa" w:w="1872"/>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Theatrical</w:t>
            </w:r>
          </w:p>
        </w:tc>
        <w:tc>
          <w:tcPr>
            <w:tcW w:type="dxa" w:w="5688"/>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120 screenings × 150 paid seats × $22; 50% retained after exhibitors</w:t>
            </w:r>
          </w:p>
        </w:tc>
        <w:tc>
          <w:tcPr>
            <w:tcW w:type="dxa" w:w="2232"/>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$198,000</w:t>
            </w:r>
          </w:p>
        </w:tc>
      </w:tr>
      <w:tr>
        <w:trPr>
          <w:cantSplit/>
        </w:trPr>
        <w:tc>
          <w:tcPr>
            <w:tcW w:type="dxa" w:w="187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Streaming and other licenses</w:t>
            </w:r>
          </w:p>
        </w:tc>
        <w:tc>
          <w:tcPr>
            <w:tcW w:type="dxa" w:w="5688"/>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Negotiated title, educational, and territory deals</w:t>
            </w:r>
          </w:p>
        </w:tc>
        <w:tc>
          <w:tcPr>
            <w:tcW w:type="dxa" w:w="223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$300,000</w:t>
            </w:r>
          </w:p>
        </w:tc>
      </w:tr>
      <w:tr>
        <w:trPr>
          <w:cantSplit/>
        </w:trPr>
        <w:tc>
          <w:tcPr>
            <w:tcW w:type="dxa" w:w="1872"/>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Academy tuition</w:t>
            </w:r>
          </w:p>
        </w:tc>
        <w:tc>
          <w:tcPr>
            <w:tcW w:type="dxa" w:w="5688"/>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240 enrollments × $750 realized tuition</w:t>
            </w:r>
          </w:p>
        </w:tc>
        <w:tc>
          <w:tcPr>
            <w:tcW w:type="dxa" w:w="2232"/>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$180,000</w:t>
            </w:r>
          </w:p>
        </w:tc>
      </w:tr>
      <w:tr>
        <w:trPr>
          <w:cantSplit/>
        </w:trPr>
        <w:tc>
          <w:tcPr>
            <w:tcW w:type="dxa" w:w="187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Corporate sponsorship</w:t>
            </w:r>
          </w:p>
        </w:tc>
        <w:tc>
          <w:tcPr>
            <w:tcW w:type="dxa" w:w="5688"/>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Cash commitments across tour, podcast, social, and education</w:t>
            </w:r>
          </w:p>
        </w:tc>
        <w:tc>
          <w:tcPr>
            <w:tcW w:type="dxa" w:w="223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$500,000</w:t>
            </w:r>
          </w:p>
        </w:tc>
      </w:tr>
      <w:tr>
        <w:trPr>
          <w:cantSplit/>
        </w:trPr>
        <w:tc>
          <w:tcPr>
            <w:tcW w:type="dxa" w:w="1872"/>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Recurring philanthropy</w:t>
            </w:r>
          </w:p>
        </w:tc>
        <w:tc>
          <w:tcPr>
            <w:tcW w:type="dxa" w:w="5688"/>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Annual support for access and public-service delivery</w:t>
            </w:r>
          </w:p>
        </w:tc>
        <w:tc>
          <w:tcPr>
            <w:tcW w:type="dxa" w:w="2232"/>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$400,000</w:t>
            </w:r>
          </w:p>
        </w:tc>
      </w:tr>
      <w:tr>
        <w:trPr>
          <w:cantSplit/>
        </w:trPr>
        <w:tc>
          <w:tcPr>
            <w:tcW w:type="dxa" w:w="187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Total venture receipts</w:t>
            </w:r>
          </w:p>
        </w:tc>
        <w:tc>
          <w:tcPr>
            <w:tcW w:type="dxa" w:w="5688"/>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Excludes one-time launch capital</w:t>
            </w:r>
          </w:p>
        </w:tc>
        <w:tc>
          <w:tcPr>
            <w:tcW w:type="dxa" w:w="2232"/>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$2,346,000</w:t>
            </w:r>
          </w:p>
        </w:tc>
      </w:tr>
    </w:tbl>
    <w:p>
      <w:r>
        <w:rPr>
          <w:b w:val="0"/>
        </w:rPr>
      </w:r>
    </w:p>
    <w:p>
      <w:r>
        <w:rPr>
          <w:b w:val="0"/>
        </w:rPr>
        <w:t>The membership assumption means 96,000 paid member-months. Ending the year with 8,000 members would not produce this revenue if the program started at zero. Creator-tier revenue is deliberately not added as a second count of the same members. License receipts exclude viewing already included in membership, and sponsor inventory is counted once.</w:t>
      </w:r>
    </w:p>
    <w:tbl>
      <w:tblPr>
        <w:tblW w:type="auto" w:w="0"/>
        <w:jc w:val="center"/>
        <w:tblLayout w:type="fixed"/>
        <w:tblLook w:firstColumn="1" w:firstRow="1" w:lastColumn="0" w:lastRow="0" w:noHBand="0" w:noVBand="1" w:val="04A0"/>
      </w:tblPr>
      <w:tblGrid>
        <w:gridCol w:w="7416"/>
        <w:gridCol w:w="2376"/>
      </w:tblGrid>
      <w:tr>
        <w:trPr>
          <w:tblHeader/>
          <w:cantSplit/>
        </w:trPr>
        <w:tc>
          <w:tcPr>
            <w:tcW w:type="dxa" w:w="7416"/>
            <w:vAlign w:val="center"/>
            <w:shd w:fill="E7EBE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sz w:val="20"/>
              </w:rPr>
              <w:t>Cost line</w:t>
            </w:r>
          </w:p>
        </w:tc>
        <w:tc>
          <w:tcPr>
            <w:tcW w:type="dxa" w:w="2376"/>
            <w:vAlign w:val="center"/>
            <w:shd w:fill="E7EBE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sz w:val="20"/>
              </w:rPr>
              <w:t>Annual budget</w:t>
            </w:r>
          </w:p>
        </w:tc>
      </w:tr>
      <w:tr>
        <w:trPr>
          <w:cantSplit/>
        </w:trPr>
        <w:tc>
          <w:tcPr>
            <w:tcW w:type="dxa" w:w="741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Rights, filmmaker revenue shares, and member creator pool</w:t>
            </w:r>
          </w:p>
        </w:tc>
        <w:tc>
          <w:tcPr>
            <w:tcW w:type="dxa" w:w="237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$410,000</w:t>
            </w:r>
          </w:p>
        </w:tc>
      </w:tr>
      <w:tr>
        <w:trPr>
          <w:cantSplit/>
        </w:trPr>
        <w:tc>
          <w:tcPr>
            <w:tcW w:type="dxa" w:w="741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Tour travel, paid appearances, local production, and accessibility</w:t>
            </w:r>
          </w:p>
        </w:tc>
        <w:tc>
          <w:tcPr>
            <w:tcW w:type="dxa" w:w="237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$360,000</w:t>
            </w:r>
          </w:p>
        </w:tc>
      </w:tr>
      <w:tr>
        <w:trPr>
          <w:cantSplit/>
        </w:trPr>
        <w:tc>
          <w:tcPr>
            <w:tcW w:type="dxa" w:w="741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Podcast and social production</w:t>
            </w:r>
          </w:p>
        </w:tc>
        <w:tc>
          <w:tcPr>
            <w:tcW w:type="dxa" w:w="237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$200,000</w:t>
            </w:r>
          </w:p>
        </w:tc>
      </w:tr>
      <w:tr>
        <w:trPr>
          <w:cantSplit/>
        </w:trPr>
        <w:tc>
          <w:tcPr>
            <w:tcW w:type="dxa" w:w="741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Academy instructors, administration, and delivery</w:t>
            </w:r>
          </w:p>
        </w:tc>
        <w:tc>
          <w:tcPr>
            <w:tcW w:type="dxa" w:w="237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$120,000</w:t>
            </w:r>
          </w:p>
        </w:tc>
      </w:tr>
      <w:tr>
        <w:trPr>
          <w:cantSplit/>
        </w:trPr>
        <w:tc>
          <w:tcPr>
            <w:tcW w:type="dxa" w:w="741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Technology, payments, member benefits, and support</w:t>
            </w:r>
          </w:p>
        </w:tc>
        <w:tc>
          <w:tcPr>
            <w:tcW w:type="dxa" w:w="237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$280,000</w:t>
            </w:r>
          </w:p>
        </w:tc>
      </w:tr>
      <w:tr>
        <w:trPr>
          <w:cantSplit/>
        </w:trPr>
        <w:tc>
          <w:tcPr>
            <w:tcW w:type="dxa" w:w="741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Venture team and allocated shared overhead</w:t>
            </w:r>
          </w:p>
        </w:tc>
        <w:tc>
          <w:tcPr>
            <w:tcW w:type="dxa" w:w="237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$900,000</w:t>
            </w:r>
          </w:p>
        </w:tc>
      </w:tr>
      <w:tr>
        <w:trPr>
          <w:cantSplit/>
        </w:trPr>
        <w:tc>
          <w:tcPr>
            <w:tcW w:type="dxa" w:w="741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Audience acquisition and marketing</w:t>
            </w:r>
          </w:p>
        </w:tc>
        <w:tc>
          <w:tcPr>
            <w:tcW w:type="dxa" w:w="237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$300,000</w:t>
            </w:r>
          </w:p>
        </w:tc>
      </w:tr>
      <w:tr>
        <w:trPr>
          <w:cantSplit/>
        </w:trPr>
        <w:tc>
          <w:tcPr>
            <w:tcW w:type="dxa" w:w="741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Legal, insurance, and administration</w:t>
            </w:r>
          </w:p>
        </w:tc>
        <w:tc>
          <w:tcPr>
            <w:tcW w:type="dxa" w:w="237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$130,000</w:t>
            </w:r>
          </w:p>
        </w:tc>
      </w:tr>
      <w:tr>
        <w:trPr>
          <w:cantSplit/>
        </w:trPr>
        <w:tc>
          <w:tcPr>
            <w:tcW w:type="dxa" w:w="741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Total operating costs</w:t>
            </w:r>
          </w:p>
        </w:tc>
        <w:tc>
          <w:tcPr>
            <w:tcW w:type="dxa" w:w="2376"/>
            <w:vAlign w:val="center"/>
            <w:shd w:fill="FFFFFF"/>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$2,700,000</w:t>
            </w:r>
          </w:p>
        </w:tc>
      </w:tr>
      <w:tr>
        <w:trPr>
          <w:cantSplit/>
        </w:trPr>
        <w:tc>
          <w:tcPr>
            <w:tcW w:type="dxa" w:w="741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Operating funding gap</w:t>
            </w:r>
          </w:p>
        </w:tc>
        <w:tc>
          <w:tcPr>
            <w:tcW w:type="dxa" w:w="2376"/>
            <w:vAlign w:val="center"/>
            <w:shd w:fill="F6F7F8"/>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line="247" w:lineRule="auto"/>
            </w:pPr>
            <w:r>
              <w:rPr>
                <w:b w:val="0"/>
                <w:sz w:val="20"/>
              </w:rPr>
              <w:t>$354,000</w:t>
            </w:r>
          </w:p>
        </w:tc>
      </w:tr>
    </w:tbl>
    <w:p>
      <w:r>
        <w:rPr>
          <w:b w:val="0"/>
        </w:rPr>
      </w:r>
    </w:p>
    <w:p>
      <w:r>
        <w:rPr>
          <w:b w:val="0"/>
        </w:rPr>
        <w:t>These costs include the proposed membership creator pool within the rights line, but exclude ITVS’s existing core operations, new feature-film production budgets, and any merger or acquisition. Those need separate funding. The pilot must reconcile title-level filmmaker payments and release expenses before any commitments; the aggregate allowance is not a substitute for signed economics.</w:t>
      </w:r>
    </w:p>
    <w:p>
      <w:r>
        <w:rPr>
          <w:b w:val="0"/>
        </w:rPr>
        <w:t>The tour makes the trade-off visible. At these assumptions it returns $198,000 after exhibitors against $360,000 of direct tour costs. Allocating $200,000 of the sponsorship line to the tour would leave $38,000 before rights and shared overhead. That allocation creates no additional sponsorship revenue. Expansion would depend on the fully loaded economics and the member relationships the tour actually produces.</w:t>
      </w:r>
    </w:p>
    <w:p>
      <w:r>
        <w:rPr>
          <w:b w:val="0"/>
        </w:rPr>
        <w:t>For launch planning, I would seek $1.35 million of dedicated transformation capital: approximately $450,000 for one-time development and setup, the illustrative $354,000 operating gap, a $300,000 cash reserve, and $246,000 of contingency. This is additional to the $400,000 recurring philanthropic line. Cash commitments and their timing should govern spending.</w:t>
      </w:r>
    </w:p>
    <w:p>
      <w:r>
        <w:rPr>
          <w:b w:val="0"/>
        </w:rPr>
        <w:t>If average membership reaches only 4,000, revenue falls by $384,000 before any related cost savings. If sponsorship also reaches only $250,000, the operating gap grows to $988,000 at unchanged costs. We would resize before committing to that burn. The board should see this downside alongside the headline opportunity.</w:t>
      </w:r>
    </w:p>
    <w:p>
      <w:r>
        <w:rPr>
          <w:b w:val="0"/>
        </w:rPr>
        <w:t>Scale would follow renewals, contribution margins, and reliable receipts. More members with weak retention or expensive benefits do not automatically improve the business. We should measure acquisition cost and the margin available to recover it by cohort, require a credible twelve-month payback path, and review the first annual renewal cohort before broad expansion.</w:t>
      </w:r>
    </w:p>
    <w:p>
      <w:pPr>
        <w:pStyle w:val="Heading1"/>
      </w:pPr>
      <w:r>
        <w:t>Authorize a real test, and hold it accountable</w:t>
      </w:r>
    </w:p>
    <w:p>
      <w:r>
        <w:rPr>
          <w:b w:val="0"/>
        </w:rPr>
        <w:t>I would ask the board to authorize a ninety-day design and contracting phase, capped at $150,000 and included in the proposed setup budget. Appoint one accountable venture leader with authority across audience, distribution, and commercial partnerships. Build a small operating team around that leader, using existing capabilities where they are available and budgeting for the work that is genuinely additional.</w:t>
      </w:r>
    </w:p>
    <w:p>
      <w:r>
        <w:rPr>
          <w:b w:val="0"/>
        </w:rPr>
        <w:t>During those ninety days, validate the member offer with prospective audiences; secure six eligible films; test exhibition terms in a compact regional route; develop the podcast pilot; cost the two Academy programs; and negotiate sponsor and philanthropic commitments. Invite Alliance partners into the design before ITVS has made all the consequential decisions.</w:t>
      </w:r>
    </w:p>
    <w:p>
      <w:r>
        <w:rPr>
          <w:b w:val="0"/>
        </w:rPr>
        <w:t>The launch gate should require signed rights for every scheduled use, a costed slate and route, secured cash sufficient for committed obligations and reserve needs, a functioning consent and payment system, and evidence that people will pay for the offer. Letters of enthusiasm are not cash. A famous prospective collaborator is not an audience guarantee.</w:t>
      </w:r>
    </w:p>
    <w:p>
      <w:r>
        <w:rPr>
          <w:b w:val="0"/>
        </w:rPr>
        <w:t>At six months, the board should review paid conversion, engagement, filmmaker payments, cash use, course completion, and actual contribution by activity. At twelve months, it should assess the first available renewal data, sponsor renewal intent, member acquisition payback, and the economics of repeating the slate. Scale what earns continuing participation. Rework or stop what does not.</w:t>
      </w:r>
    </w:p>
    <w:p>
      <w:r>
        <w:rPr>
          <w:b w:val="0"/>
        </w:rPr>
        <w:t>We should measure share of voice through a defined set of documentary and cultural conversations, independent mentions, branded search, direct visits, and invitations for our filmmakers to participate. Pair those signals with consented audience growth, repeat attendance, member retention, and earned revenue. Then ask the mission questions: Are filmmakers being paid fairly? Are people encountering work they would otherwise miss? Is free public access expanding? Are communities helping shape how their stories enter the world?</w:t>
      </w:r>
    </w:p>
    <w:p>
      <w:r>
        <w:rPr>
          <w:b w:val="0"/>
        </w:rPr>
        <w:t>I have written that public media needs to build its own raft. This is a proposal for what ITVS could build: an enterprise whose value compounds as filmmakers, audiences, educators, distributors, and supporters keep choosing to participate. [10]</w:t>
      </w:r>
    </w:p>
    <w:p>
      <w:r>
        <w:rPr>
          <w:b w:val="0"/>
        </w:rPr>
        <w:t>The board’s responsibility is to give that proposition enough capital, authority, and discipline to receive a fair test. Sustainability will remain a moving horizon. Transformation is the work required to keep moving toward it.</w:t>
      </w:r>
    </w:p>
    <w:p>
      <w:r>
        <w:t>I keep coming back to that night at the Phoenix Art Museum. The opportunity before ITVS is to make that kind of encounter a continuing part of American life: stories seen, voices heard, and audiences invited to recognize the fullness of the country they belong to.</w:t>
      </w:r>
    </w:p>
    <w:p>
      <w:r>
        <w:rPr>
          <w:b w:val="0"/>
        </w:rPr>
        <w:t>We have extraordinary stories. We have people capable of telling them. Let’s build a business that brings the public into the relationship—and gives independent storytelling a stronger claim on its own future.</w:t>
      </w:r>
    </w:p>
    <w:p>
      <w:r>
        <w:br w:type="page"/>
      </w:r>
    </w:p>
    <w:p>
      <w:pPr>
        <w:pStyle w:val="Heading1"/>
      </w:pPr>
      <w:r>
        <w:t>References</w:t>
      </w:r>
    </w:p>
    <w:p>
      <w:r>
        <w:rPr>
          <w:b w:val="0"/>
        </w:rPr>
        <w:t>Sources supporting the existing models and organizational facts cited above. Proposed prices, economics, partners, and operating choices are recommendations for ITVS to test.</w:t>
      </w:r>
    </w:p>
    <w:p>
      <w:r>
        <w:rPr>
          <w:b w:val="0"/>
        </w:rPr>
        <w:t>1. A24 / AAA24 membership benefits</w:t>
      </w:r>
      <w:hyperlink r:id="rId10">
        <w:r>
          <w:rPr>
            <w:u w:val="single"/>
          </w:rPr>
          <w:t xml:space="preserve">  [Read source]</w:t>
        </w:r>
      </w:hyperlink>
    </w:p>
    <w:p>
      <w:r>
        <w:rPr>
          <w:b w:val="0"/>
        </w:rPr>
        <w:t>2. Andrew Ramsammy, “To survive, pubmedia must embrace personality, co-ownership and connection,” Current, November 25, 2024</w:t>
      </w:r>
      <w:hyperlink r:id="rId11">
        <w:r>
          <w:rPr>
            <w:u w:val="single"/>
          </w:rPr>
          <w:t xml:space="preserve">  [Read source]</w:t>
        </w:r>
      </w:hyperlink>
    </w:p>
    <w:p>
      <w:r>
        <w:rPr>
          <w:b w:val="0"/>
        </w:rPr>
        <w:t>3. NETA, program distribution for producers</w:t>
      </w:r>
      <w:hyperlink r:id="rId12">
        <w:r>
          <w:rPr>
            <w:u w:val="single"/>
          </w:rPr>
          <w:t xml:space="preserve">  [Read source]</w:t>
        </w:r>
      </w:hyperlink>
    </w:p>
    <w:p>
      <w:r>
        <w:rPr>
          <w:b w:val="0"/>
        </w:rPr>
        <w:t>4. ITVS, Open Call rights and funding terms</w:t>
      </w:r>
      <w:hyperlink r:id="rId13">
        <w:r>
          <w:rPr>
            <w:u w:val="single"/>
          </w:rPr>
          <w:t xml:space="preserve">  [Read source]</w:t>
        </w:r>
      </w:hyperlink>
    </w:p>
    <w:p>
      <w:r>
        <w:rPr>
          <w:b w:val="0"/>
        </w:rPr>
        <w:t>5a. ITVS, Independent Lens Creator Lab</w:t>
      </w:r>
      <w:hyperlink r:id="rId14">
        <w:r>
          <w:rPr>
            <w:u w:val="single"/>
          </w:rPr>
          <w:t xml:space="preserve">  [Read source]</w:t>
        </w:r>
      </w:hyperlink>
    </w:p>
    <w:p>
      <w:r>
        <w:rPr>
          <w:b w:val="0"/>
        </w:rPr>
        <w:t>5b. PBS, announcement of PBS Documentaries YouTube channel, March 26, 2026</w:t>
      </w:r>
      <w:hyperlink r:id="rId15">
        <w:r>
          <w:rPr>
            <w:u w:val="single"/>
          </w:rPr>
          <w:t xml:space="preserve">  [Read source]</w:t>
        </w:r>
      </w:hyperlink>
    </w:p>
    <w:p>
      <w:r>
        <w:rPr>
          <w:b w:val="0"/>
        </w:rPr>
        <w:t>6. Futuro Media, Latino USA joins My Cultura, July 15, 2025</w:t>
      </w:r>
      <w:hyperlink r:id="rId16">
        <w:r>
          <w:rPr>
            <w:u w:val="single"/>
          </w:rPr>
          <w:t xml:space="preserve">  [Read source]</w:t>
        </w:r>
      </w:hyperlink>
    </w:p>
    <w:p>
      <w:r>
        <w:rPr>
          <w:b w:val="0"/>
        </w:rPr>
        <w:t>7. PRX, The Sam Sanders Show</w:t>
      </w:r>
      <w:hyperlink r:id="rId17">
        <w:r>
          <w:rPr>
            <w:u w:val="single"/>
          </w:rPr>
          <w:t xml:space="preserve">  [Read source]</w:t>
        </w:r>
      </w:hyperlink>
    </w:p>
    <w:p>
      <w:r>
        <w:rPr>
          <w:b w:val="0"/>
        </w:rPr>
        <w:t>8. Latino Public Broadcasting, historical CPB/PBS Producers Academy notice for 2013</w:t>
      </w:r>
      <w:hyperlink r:id="rId18">
        <w:r>
          <w:rPr>
            <w:u w:val="single"/>
          </w:rPr>
          <w:t xml:space="preserve">  [Read source]</w:t>
        </w:r>
      </w:hyperlink>
    </w:p>
    <w:p>
      <w:r>
        <w:rPr>
          <w:b w:val="0"/>
        </w:rPr>
        <w:t>9. National Multicultural Alliance, member organizations</w:t>
      </w:r>
      <w:hyperlink r:id="rId19">
        <w:r>
          <w:rPr>
            <w:u w:val="single"/>
          </w:rPr>
          <w:t xml:space="preserve">  [Read source]</w:t>
        </w:r>
      </w:hyperlink>
    </w:p>
    <w:p>
      <w:r>
        <w:rPr>
          <w:b w:val="0"/>
        </w:rPr>
        <w:t>10. Andrew Ramsammy, “Advice to pubmedia leaders: Build your own damn raft,” Current, July 21, 2025</w:t>
      </w:r>
      <w:hyperlink r:id="rId20">
        <w:r>
          <w:rPr>
            <w:u w:val="single"/>
          </w:rPr>
          <w:t xml:space="preserve">  [Read source]</w:t>
        </w:r>
      </w:hyperlink>
    </w:p>
    <w:sectPr w:rsidR="00FC693F" w:rsidRPr="0006063C" w:rsidSect="00034616">
      <w:footerReference w:type="default" r:id="rId9"/>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ITVS • A Public Worth Building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shop.a24films.com/" TargetMode="External"/><Relationship Id="rId11" Type="http://schemas.openxmlformats.org/officeDocument/2006/relationships/hyperlink" Target="https://current.org/2024/11/to-survive-pubmedia-must-embrace-personality-co-ownership-and-connection-before-its-too-late/" TargetMode="External"/><Relationship Id="rId12" Type="http://schemas.openxmlformats.org/officeDocument/2006/relationships/hyperlink" Target="https://www.netaonline.org/programming-service/producers" TargetMode="External"/><Relationship Id="rId13" Type="http://schemas.openxmlformats.org/officeDocument/2006/relationships/hyperlink" Target="https://itvs.org/funds/open-call/" TargetMode="External"/><Relationship Id="rId14" Type="http://schemas.openxmlformats.org/officeDocument/2006/relationships/hyperlink" Target="https://itvs.org/funds/creator-lab/" TargetMode="External"/><Relationship Id="rId15" Type="http://schemas.openxmlformats.org/officeDocument/2006/relationships/hyperlink" Target="https://www.pbs.org/about/about-pbs/blogs/news/pbs-partners-with-itvs-to-launch-the-pbs-documentaries-youtube-channel/" TargetMode="External"/><Relationship Id="rId16" Type="http://schemas.openxmlformats.org/officeDocument/2006/relationships/hyperlink" Target="https://www.futuromediagroup.org/latinousamycultura/" TargetMode="External"/><Relationship Id="rId17" Type="http://schemas.openxmlformats.org/officeDocument/2006/relationships/hyperlink" Target="https://www.prx.org/stations/shows/sam-sanders" TargetMode="External"/><Relationship Id="rId18" Type="http://schemas.openxmlformats.org/officeDocument/2006/relationships/hyperlink" Target="https://lpbp.org/cpbpbs-producers-workshop-at-wgbh-deadline-approaching/" TargetMode="External"/><Relationship Id="rId19" Type="http://schemas.openxmlformats.org/officeDocument/2006/relationships/hyperlink" Target="https://nmcalliance.org/" TargetMode="External"/><Relationship Id="rId20" Type="http://schemas.openxmlformats.org/officeDocument/2006/relationships/hyperlink" Target="https://current.org/2025/07/advice-to-pubmedia-leaders-build-your-own-damn-ra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Public Worth Building: A Direct-to-Relationship Future for ITVS</dc:title>
  <dc:subject/>
  <dc:creator>Andrew Ramsammy</dc:creator>
  <cp:keywords/>
  <dc:description>generated by python-docx</dc:description>
  <cp:lastModifiedBy/>
  <cp:revision>1</cp:revision>
  <dcterms:created xsi:type="dcterms:W3CDTF">2013-12-23T23:15:00Z</dcterms:created>
  <dcterms:modified xsi:type="dcterms:W3CDTF">2013-12-23T23:15:00Z</dcterms:modified>
  <cp:category/>
</cp:coreProperties>
</file>